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сфере железнодорожных перевозок» АО «Краспригород» представляет и</w:t>
      </w:r>
      <w:r w:rsidR="00EC2EE4">
        <w:rPr>
          <w:sz w:val="28"/>
          <w:szCs w:val="28"/>
        </w:rPr>
        <w:t>нформацию по формам 9в-2 за 201</w:t>
      </w:r>
      <w:r w:rsidR="00C5125F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АО «Краспригород»</w:t>
      </w:r>
      <w:r w:rsidR="00407102">
        <w:rPr>
          <w:sz w:val="26"/>
          <w:szCs w:val="26"/>
        </w:rPr>
        <w:t xml:space="preserve"> 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</w:t>
      </w:r>
      <w:r w:rsidR="00407102">
        <w:rPr>
          <w:sz w:val="26"/>
          <w:szCs w:val="26"/>
        </w:rPr>
        <w:t>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201</w:t>
      </w:r>
      <w:r w:rsidR="00C5125F">
        <w:rPr>
          <w:sz w:val="26"/>
          <w:szCs w:val="26"/>
        </w:rPr>
        <w:t>6</w:t>
      </w:r>
      <w:r w:rsidR="00407102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21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Пассажирские перевозки железнодорожным транспортом в пригородном </w:t>
            </w:r>
            <w:r w:rsidRPr="006E07A7">
              <w:rPr>
                <w:sz w:val="22"/>
                <w:szCs w:val="22"/>
              </w:rPr>
              <w:lastRenderedPageBreak/>
              <w:t>сообщении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 xml:space="preserve">1.Приказ МПС России от 26.07.2002 № 30 «Правила перевозок пассажиров, багажа и грузобагажа на </w:t>
            </w:r>
            <w:r w:rsidRPr="006E07A7">
              <w:rPr>
                <w:sz w:val="22"/>
                <w:szCs w:val="22"/>
              </w:rPr>
              <w:lastRenderedPageBreak/>
              <w:t>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94646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Красноярск-Чернореченская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Бугач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Козулька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873018">
              <w:rPr>
                <w:b/>
                <w:bCs/>
                <w:sz w:val="22"/>
                <w:szCs w:val="22"/>
              </w:rPr>
              <w:t>Чернореченская-Боготол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B82F89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Критово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33</w:t>
            </w:r>
          </w:p>
        </w:tc>
      </w:tr>
      <w:tr w:rsidR="001339A1" w:rsidRPr="006E07A7" w:rsidTr="00C6268D">
        <w:trPr>
          <w:trHeight w:val="4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B82F89" w:rsidRDefault="001339A1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1339A1" w:rsidRPr="006E07A7" w:rsidTr="0079123E">
        <w:trPr>
          <w:trHeight w:val="2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B82F89" w:rsidRDefault="001339A1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Суриково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102</w:t>
            </w:r>
          </w:p>
        </w:tc>
      </w:tr>
      <w:tr w:rsidR="001339A1" w:rsidRPr="006E07A7" w:rsidTr="0079123E">
        <w:trPr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B82F89" w:rsidRDefault="001339A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Пировская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206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Злобино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proofErr w:type="spellStart"/>
            <w:r w:rsidR="00B82F89">
              <w:rPr>
                <w:sz w:val="22"/>
                <w:szCs w:val="22"/>
                <w:lang w:val="en-US"/>
              </w:rPr>
              <w:t>2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Базаиха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Зыково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Сорокино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Таежный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Камарчага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Балай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82F8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Дивногорск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Бугач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Уяр-Иланская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Заозерная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Камала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Солянка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Канск-Енисейский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Иланская-Решоты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Ингашская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Тинская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87301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both"/>
            </w:pPr>
            <w:r w:rsidRPr="00B33642">
              <w:rPr>
                <w:sz w:val="22"/>
                <w:szCs w:val="22"/>
              </w:rPr>
              <w:t>Решоты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0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Поканаевка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55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Черманчет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46</w:t>
            </w:r>
          </w:p>
        </w:tc>
      </w:tr>
      <w:tr w:rsidR="00873018" w:rsidRPr="006E07A7" w:rsidTr="00B82F89">
        <w:trPr>
          <w:trHeight w:val="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Новобирюсинская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11</w:t>
            </w:r>
          </w:p>
        </w:tc>
      </w:tr>
      <w:tr w:rsidR="00873018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r w:rsidRPr="00B33642">
              <w:rPr>
                <w:sz w:val="22"/>
                <w:szCs w:val="22"/>
              </w:rPr>
              <w:t>Чунояр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60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lastRenderedPageBreak/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407102">
        <w:rPr>
          <w:sz w:val="26"/>
          <w:szCs w:val="26"/>
        </w:rPr>
        <w:t>АО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</w:t>
      </w:r>
      <w:r w:rsidR="00407102">
        <w:rPr>
          <w:sz w:val="26"/>
          <w:szCs w:val="26"/>
        </w:rPr>
        <w:t>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C5125F">
        <w:rPr>
          <w:sz w:val="26"/>
          <w:szCs w:val="26"/>
        </w:rPr>
        <w:t>6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</w:t>
            </w:r>
            <w:proofErr w:type="spellStart"/>
            <w:r w:rsidRPr="0079123E">
              <w:rPr>
                <w:sz w:val="22"/>
                <w:szCs w:val="22"/>
              </w:rPr>
              <w:t>п</w:t>
            </w:r>
            <w:proofErr w:type="spellEnd"/>
            <w:r w:rsidRPr="0079123E">
              <w:rPr>
                <w:sz w:val="22"/>
                <w:szCs w:val="22"/>
              </w:rPr>
              <w:t>/</w:t>
            </w:r>
            <w:proofErr w:type="spellStart"/>
            <w:r w:rsidRPr="007912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1.Приказ МПС России от 26.07.2002 № 30 «Правила перевозок пассажиров, багажа и грузобагажа на федеральном железнодорожном транспорте»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2.Постановлени</w:t>
            </w:r>
            <w:r w:rsidRPr="0079123E">
              <w:rPr>
                <w:sz w:val="22"/>
                <w:szCs w:val="22"/>
              </w:rPr>
              <w:lastRenderedPageBreak/>
              <w:t>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79123E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912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7912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 Федерации"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98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9123E">
              <w:rPr>
                <w:sz w:val="22"/>
                <w:szCs w:val="22"/>
              </w:rPr>
              <w:t>Биркчул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37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23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8221AB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A658E1" w:rsidRDefault="00FB458B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="008221AB"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8221AB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Абаза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70</w:t>
            </w:r>
          </w:p>
        </w:tc>
      </w:tr>
      <w:tr w:rsidR="00AA0A5C" w:rsidRPr="006E07A7" w:rsidTr="0079123E">
        <w:trPr>
          <w:trHeight w:val="5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23E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B33642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8221AB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8221AB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886EB0">
            <w:pPr>
              <w:autoSpaceDE w:val="0"/>
              <w:autoSpaceDN w:val="0"/>
              <w:adjustRightInd w:val="0"/>
            </w:pPr>
            <w:r w:rsidRPr="0079123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B33642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886EB0">
            <w:pPr>
              <w:autoSpaceDE w:val="0"/>
              <w:autoSpaceDN w:val="0"/>
              <w:adjustRightInd w:val="0"/>
            </w:pPr>
            <w:r w:rsidRPr="0079123E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141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9123E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86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Кошурниково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74</w:t>
            </w: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D026FA" w:rsidRDefault="00D026FA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D026FA" w:rsidRDefault="00D026FA" w:rsidP="00FE2505">
      <w:pPr>
        <w:autoSpaceDE w:val="0"/>
        <w:autoSpaceDN w:val="0"/>
        <w:adjustRightInd w:val="0"/>
        <w:ind w:firstLine="698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407102">
        <w:rPr>
          <w:sz w:val="26"/>
          <w:szCs w:val="26"/>
        </w:rPr>
        <w:t>АО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</w:t>
      </w:r>
      <w:r w:rsidR="00407102">
        <w:rPr>
          <w:sz w:val="26"/>
          <w:szCs w:val="26"/>
        </w:rPr>
        <w:t>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C5125F">
        <w:rPr>
          <w:sz w:val="26"/>
          <w:szCs w:val="26"/>
        </w:rPr>
        <w:t>6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1.Приказ МПС России от 26.07.2002 № 30 «Правила перевозок пассажиров, багажа и грузобагажа на 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102"/>
    <w:rsid w:val="00407684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068"/>
    <w:rsid w:val="00546224"/>
    <w:rsid w:val="00550602"/>
    <w:rsid w:val="0055174F"/>
    <w:rsid w:val="00553DB3"/>
    <w:rsid w:val="00553ED6"/>
    <w:rsid w:val="00553EFE"/>
    <w:rsid w:val="0055598D"/>
    <w:rsid w:val="00555EA7"/>
    <w:rsid w:val="00556029"/>
    <w:rsid w:val="00560FC0"/>
    <w:rsid w:val="005614BC"/>
    <w:rsid w:val="005621E4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2C00"/>
    <w:rsid w:val="006F6240"/>
    <w:rsid w:val="006F67D9"/>
    <w:rsid w:val="006F6AE5"/>
    <w:rsid w:val="006F7251"/>
    <w:rsid w:val="006F79BB"/>
    <w:rsid w:val="006F7B8A"/>
    <w:rsid w:val="0070121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125F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F0820"/>
    <w:rsid w:val="00CF1453"/>
    <w:rsid w:val="00CF149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3EFA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5D36"/>
    <w:rsid w:val="00E5682D"/>
    <w:rsid w:val="00E61268"/>
    <w:rsid w:val="00E624DB"/>
    <w:rsid w:val="00E6537A"/>
    <w:rsid w:val="00E65AD3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C1417"/>
    <w:rsid w:val="00FC14DD"/>
    <w:rsid w:val="00FC209D"/>
    <w:rsid w:val="00FC2218"/>
    <w:rsid w:val="00FC25B0"/>
    <w:rsid w:val="00FC4077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2015-06-18T02:27:00Z</cp:lastPrinted>
  <dcterms:created xsi:type="dcterms:W3CDTF">2013-04-08T05:08:00Z</dcterms:created>
  <dcterms:modified xsi:type="dcterms:W3CDTF">2017-06-16T02:45:00Z</dcterms:modified>
</cp:coreProperties>
</file>